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DATA CENTRE INTEGRATED SYSTEMS TESTING</w:t>
      </w:r>
    </w:p>
    <w:p>
      <w:pPr>
        <w:spacing w:after="480"/>
      </w:pPr>
      <w:r>
        <w:rPr>
          <w:rFonts w:ascii="Aptos" w:hAnsi="Aptos"/>
          <w:b w:val="0"/>
          <w:color w:val="5E6B78"/>
          <w:sz w:val="26"/>
        </w:rPr>
        <w:t>Ujian Sistem Bersepadu Pusat Data</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MS-DTC-012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data centre integrated systems testing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data centre integrated systems testing.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test scripts</w:t>
      </w:r>
    </w:p>
    <w:p>
      <w:pPr>
        <w:pStyle w:val="ListBullet"/>
        <w:spacing w:after="50"/>
        <w:ind w:left="369" w:hanging="170"/>
      </w:pPr>
      <w:r>
        <w:rPr>
          <w:rFonts w:ascii="Aptos" w:hAnsi="Aptos"/>
          <w:b w:val="0"/>
          <w:color w:val="263442"/>
          <w:sz w:val="19"/>
        </w:rPr>
        <w:t>Temporary load banks</w:t>
      </w:r>
    </w:p>
    <w:p>
      <w:pPr>
        <w:pStyle w:val="ListBullet"/>
        <w:spacing w:after="50"/>
        <w:ind w:left="369" w:hanging="170"/>
      </w:pPr>
      <w:r>
        <w:rPr>
          <w:rFonts w:ascii="Aptos" w:hAnsi="Aptos"/>
          <w:b w:val="0"/>
          <w:color w:val="263442"/>
          <w:sz w:val="19"/>
        </w:rPr>
        <w:t>Monitoring instruments</w:t>
      </w:r>
    </w:p>
    <w:p>
      <w:pPr>
        <w:pStyle w:val="ListBullet"/>
        <w:spacing w:after="50"/>
        <w:ind w:left="369" w:hanging="170"/>
      </w:pPr>
      <w:r>
        <w:rPr>
          <w:rFonts w:ascii="Aptos" w:hAnsi="Aptos"/>
          <w:b w:val="0"/>
          <w:color w:val="263442"/>
          <w:sz w:val="19"/>
        </w:rPr>
        <w:t>Communication logs</w:t>
      </w:r>
    </w:p>
    <w:p>
      <w:pPr>
        <w:pStyle w:val="ListBullet"/>
        <w:spacing w:after="50"/>
        <w:ind w:left="369" w:hanging="170"/>
      </w:pPr>
      <w:r>
        <w:rPr>
          <w:rFonts w:ascii="Aptos" w:hAnsi="Aptos"/>
          <w:b w:val="0"/>
          <w:color w:val="263442"/>
          <w:sz w:val="19"/>
        </w:rPr>
        <w:t>Test labels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Load banks</w:t>
      </w:r>
    </w:p>
    <w:p>
      <w:pPr>
        <w:pStyle w:val="ListBullet"/>
        <w:spacing w:after="50"/>
        <w:ind w:left="369" w:hanging="170"/>
      </w:pPr>
      <w:r>
        <w:rPr>
          <w:rFonts w:ascii="Aptos" w:hAnsi="Aptos"/>
          <w:b w:val="0"/>
          <w:color w:val="263442"/>
          <w:sz w:val="19"/>
        </w:rPr>
        <w:t>Power-quality analyser</w:t>
      </w:r>
    </w:p>
    <w:p>
      <w:pPr>
        <w:pStyle w:val="ListBullet"/>
        <w:spacing w:after="50"/>
        <w:ind w:left="369" w:hanging="170"/>
      </w:pPr>
      <w:r>
        <w:rPr>
          <w:rFonts w:ascii="Aptos" w:hAnsi="Aptos"/>
          <w:b w:val="0"/>
          <w:color w:val="263442"/>
          <w:sz w:val="19"/>
        </w:rPr>
        <w:t>Thermal camera</w:t>
      </w:r>
    </w:p>
    <w:p>
      <w:pPr>
        <w:pStyle w:val="ListBullet"/>
        <w:spacing w:after="50"/>
        <w:ind w:left="369" w:hanging="170"/>
      </w:pPr>
      <w:r>
        <w:rPr>
          <w:rFonts w:ascii="Aptos" w:hAnsi="Aptos"/>
          <w:b w:val="0"/>
          <w:color w:val="263442"/>
          <w:sz w:val="19"/>
        </w:rPr>
        <w:t>Network monitoring tools</w:t>
      </w:r>
    </w:p>
    <w:p>
      <w:pPr>
        <w:pStyle w:val="ListBullet"/>
        <w:spacing w:after="50"/>
        <w:ind w:left="369" w:hanging="170"/>
      </w:pPr>
      <w:r>
        <w:rPr>
          <w:rFonts w:ascii="Aptos" w:hAnsi="Aptos"/>
          <w:b w:val="0"/>
          <w:color w:val="263442"/>
          <w:sz w:val="19"/>
        </w:rPr>
        <w:t>Radios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data centre integrated systems testing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test scripts, Temporary load banks, Monitoring instruments, Communication logs, Test labels.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system readiness. </w:t>
      </w:r>
      <w:r>
        <w:rPr>
          <w:rFonts w:ascii="Aptos" w:hAnsi="Aptos"/>
          <w:b w:val="0"/>
          <w:color w:val="263442"/>
          <w:sz w:val="19"/>
        </w:rPr>
        <w:t>Approve system readiness, test scripts, risk controls, rollback and stakeholder matrix.</w:t>
      </w:r>
    </w:p>
    <w:p>
      <w:pPr>
        <w:keepLines/>
        <w:spacing w:after="100" w:line="269" w:lineRule="auto"/>
        <w:ind w:left="369" w:hanging="369"/>
      </w:pPr>
      <w:r>
        <w:rPr>
          <w:rFonts w:ascii="Aptos" w:hAnsi="Aptos"/>
          <w:b/>
          <w:color w:val="071E33"/>
          <w:sz w:val="19"/>
        </w:rPr>
        <w:t xml:space="preserve">2. Verify calibration, temporary loads, monitoring points, communications. </w:t>
      </w:r>
      <w:r>
        <w:rPr>
          <w:rFonts w:ascii="Aptos" w:hAnsi="Aptos"/>
          <w:b w:val="0"/>
          <w:color w:val="263442"/>
          <w:sz w:val="19"/>
        </w:rPr>
        <w:t>Verify calibration, temporary loads, monitoring points, communications and baseline conditions.</w:t>
      </w:r>
    </w:p>
    <w:p>
      <w:pPr>
        <w:keepLines/>
        <w:spacing w:after="100" w:line="269" w:lineRule="auto"/>
        <w:ind w:left="369" w:hanging="369"/>
      </w:pPr>
      <w:r>
        <w:rPr>
          <w:rFonts w:ascii="Aptos" w:hAnsi="Aptos"/>
          <w:b/>
          <w:color w:val="071E33"/>
          <w:sz w:val="19"/>
        </w:rPr>
        <w:t xml:space="preserve">3. Execute normal power. </w:t>
      </w:r>
      <w:r>
        <w:rPr>
          <w:rFonts w:ascii="Aptos" w:hAnsi="Aptos"/>
          <w:b w:val="0"/>
          <w:color w:val="263442"/>
          <w:sz w:val="19"/>
        </w:rPr>
        <w:t>Execute normal power, utility failure, generator, UPS and cooling transition scenarios.</w:t>
      </w:r>
    </w:p>
    <w:p>
      <w:pPr>
        <w:keepLines/>
        <w:spacing w:after="100" w:line="269" w:lineRule="auto"/>
        <w:ind w:left="369" w:hanging="369"/>
      </w:pPr>
      <w:r>
        <w:rPr>
          <w:rFonts w:ascii="Aptos" w:hAnsi="Aptos"/>
          <w:b/>
          <w:color w:val="071E33"/>
          <w:sz w:val="19"/>
        </w:rPr>
        <w:t xml:space="preserve">4. Test concurrent failures. </w:t>
      </w:r>
      <w:r>
        <w:rPr>
          <w:rFonts w:ascii="Aptos" w:hAnsi="Aptos"/>
          <w:b w:val="0"/>
          <w:color w:val="263442"/>
          <w:sz w:val="19"/>
        </w:rPr>
        <w:t>Test concurrent failures, redundancy, alarms, controls and recovery without unsafe overrides.</w:t>
      </w:r>
    </w:p>
    <w:p>
      <w:pPr>
        <w:keepLines/>
        <w:spacing w:after="100" w:line="269" w:lineRule="auto"/>
        <w:ind w:left="369" w:hanging="369"/>
      </w:pPr>
      <w:r>
        <w:rPr>
          <w:rFonts w:ascii="Aptos" w:hAnsi="Aptos"/>
          <w:b/>
          <w:color w:val="071E33"/>
          <w:sz w:val="19"/>
        </w:rPr>
        <w:t xml:space="preserve">5. Record time-stamped electrical. </w:t>
      </w:r>
      <w:r>
        <w:rPr>
          <w:rFonts w:ascii="Aptos" w:hAnsi="Aptos"/>
          <w:b w:val="0"/>
          <w:color w:val="263442"/>
          <w:sz w:val="19"/>
        </w:rPr>
        <w:t>Record time-stamped electrical, mechanical, environmental and alarm responses.</w:t>
      </w:r>
    </w:p>
    <w:p>
      <w:pPr>
        <w:keepLines/>
        <w:spacing w:after="100" w:line="269" w:lineRule="auto"/>
        <w:ind w:left="369" w:hanging="369"/>
      </w:pPr>
      <w:r>
        <w:rPr>
          <w:rFonts w:ascii="Aptos" w:hAnsi="Aptos"/>
          <w:b/>
          <w:color w:val="071E33"/>
          <w:sz w:val="19"/>
        </w:rPr>
        <w:t xml:space="preserve">6. Close defects, repeat failed scenarios. </w:t>
      </w:r>
      <w:r>
        <w:rPr>
          <w:rFonts w:ascii="Aptos" w:hAnsi="Aptos"/>
          <w:b w:val="0"/>
          <w:color w:val="263442"/>
          <w:sz w:val="19"/>
        </w:rPr>
        <w:t>Close defects, repeat failed scenarios and issue the integrated test and training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readiness and scripts; instrumentation; normal transition; failure scenarios; performance records; defect close-out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live electricity; unexpected plant response; cooling loss; service interruption; temporary load heat.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Readiness and scripts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Instrumentation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Normal transition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Failure scenarios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Performance records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Defect close-out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electricity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Unexpected plant response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Cooling loss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Service interruption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Temporary load heat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MS-DTC-012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Data Centre Integrated Systems Testing</dc:title>
  <dc:subject>Editable construction method statement template</dc:subject>
  <dc:creator>Method Statement Hub Malaysia</dc:creator>
  <cp:keywords>IST, integrated systems test, data centre commissioning</cp:keywords>
  <dc:description>generated by python-docx</dc:description>
  <cp:lastModifiedBy/>
  <cp:revision>1</cp:revision>
  <dcterms:created xsi:type="dcterms:W3CDTF">2013-12-23T23:15:00Z</dcterms:created>
  <dcterms:modified xsi:type="dcterms:W3CDTF">2013-12-23T23:15:00Z</dcterms:modified>
  <cp:category/>
</cp:coreProperties>
</file>